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F3" w:rsidRPr="00383887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093CF3" w:rsidRPr="00383887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383887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093CF3" w:rsidRPr="00383887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383887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093CF3" w:rsidRPr="00383887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от __ ________ 202</w:t>
      </w:r>
      <w:r w:rsidR="001514A9" w:rsidRPr="00383887">
        <w:rPr>
          <w:rFonts w:ascii="Times New Roman" w:hAnsi="Times New Roman" w:cs="Times New Roman"/>
          <w:color w:val="000000" w:themeColor="text1"/>
          <w:sz w:val="28"/>
        </w:rPr>
        <w:t>4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287F62" w:rsidRPr="00383887" w:rsidRDefault="00287F62" w:rsidP="0028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03FA" w:rsidRPr="00383887" w:rsidRDefault="00655168" w:rsidP="00655168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О проведении отбора </w:t>
      </w:r>
      <w:bookmarkStart w:id="0" w:name="_GoBack"/>
      <w:bookmarkEnd w:id="0"/>
      <w:r w:rsidRPr="00383887">
        <w:rPr>
          <w:rFonts w:ascii="Times New Roman" w:hAnsi="Times New Roman" w:cs="Times New Roman"/>
          <w:color w:val="000000" w:themeColor="text1"/>
          <w:sz w:val="28"/>
        </w:rPr>
        <w:t>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«Модернизация библиотек в части комплектования книжных фондов библиотек Республики Дагестан»</w:t>
      </w:r>
    </w:p>
    <w:p w:rsidR="00A12C07" w:rsidRPr="00383887" w:rsidRDefault="00A12C07" w:rsidP="0065516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</w:t>
      </w:r>
      <w:r w:rsidR="009C542E" w:rsidRPr="00383887">
        <w:rPr>
          <w:rFonts w:ascii="Times New Roman" w:hAnsi="Times New Roman" w:cs="Times New Roman"/>
          <w:color w:val="000000" w:themeColor="text1"/>
          <w:sz w:val="28"/>
        </w:rPr>
        <w:t>27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.1</w:t>
      </w:r>
      <w:r w:rsidR="009C542E" w:rsidRPr="00383887">
        <w:rPr>
          <w:rFonts w:ascii="Times New Roman" w:hAnsi="Times New Roman" w:cs="Times New Roman"/>
          <w:color w:val="000000" w:themeColor="text1"/>
          <w:sz w:val="28"/>
        </w:rPr>
        <w:t>1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.20</w:t>
      </w:r>
      <w:r w:rsidR="00C17A11" w:rsidRPr="00383887">
        <w:rPr>
          <w:rFonts w:ascii="Times New Roman" w:hAnsi="Times New Roman" w:cs="Times New Roman"/>
          <w:color w:val="000000" w:themeColor="text1"/>
          <w:sz w:val="28"/>
        </w:rPr>
        <w:t>2</w:t>
      </w:r>
      <w:r w:rsidR="009C542E" w:rsidRPr="00383887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383887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542E" w:rsidRPr="00383887">
        <w:rPr>
          <w:rFonts w:ascii="Times New Roman" w:hAnsi="Times New Roman" w:cs="Times New Roman"/>
          <w:color w:val="000000" w:themeColor="text1"/>
          <w:sz w:val="28"/>
        </w:rPr>
        <w:t>471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57A93" w:rsidRPr="00383887">
        <w:rPr>
          <w:rFonts w:ascii="Times New Roman" w:hAnsi="Times New Roman" w:cs="Times New Roman"/>
          <w:color w:val="000000" w:themeColor="text1"/>
          <w:sz w:val="28"/>
        </w:rPr>
        <w:br/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«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«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»</w:t>
      </w:r>
      <w:r w:rsidR="0069732D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A1E21" w:rsidRPr="00383887">
        <w:rPr>
          <w:rFonts w:ascii="Times New Roman" w:hAnsi="Times New Roman" w:cs="Times New Roman"/>
          <w:color w:val="000000" w:themeColor="text1"/>
          <w:sz w:val="28"/>
        </w:rPr>
        <w:t>(</w:t>
      </w:r>
      <w:r w:rsidR="00C17A11" w:rsidRPr="00383887">
        <w:rPr>
          <w:rFonts w:ascii="Times New Roman" w:hAnsi="Times New Roman" w:cs="Times New Roman"/>
          <w:color w:val="000000" w:themeColor="text1"/>
          <w:sz w:val="28"/>
        </w:rPr>
        <w:t>интернет-портал правовой информации Республики Даг</w:t>
      </w:r>
      <w:r w:rsidR="00C879FC" w:rsidRPr="00383887">
        <w:rPr>
          <w:rFonts w:ascii="Times New Roman" w:hAnsi="Times New Roman" w:cs="Times New Roman"/>
          <w:color w:val="000000" w:themeColor="text1"/>
          <w:sz w:val="28"/>
        </w:rPr>
        <w:t>естан (www.pravo.e-dag.ru), 2023</w:t>
      </w:r>
      <w:r w:rsidR="00C17A11" w:rsidRPr="0038388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C879FC" w:rsidRPr="00383887">
        <w:rPr>
          <w:rFonts w:ascii="Times New Roman" w:hAnsi="Times New Roman" w:cs="Times New Roman"/>
          <w:color w:val="000000" w:themeColor="text1"/>
          <w:sz w:val="28"/>
        </w:rPr>
        <w:t>1</w:t>
      </w:r>
      <w:r w:rsidR="00C17A11" w:rsidRPr="00383887">
        <w:rPr>
          <w:rFonts w:ascii="Times New Roman" w:hAnsi="Times New Roman" w:cs="Times New Roman"/>
          <w:color w:val="000000" w:themeColor="text1"/>
          <w:sz w:val="28"/>
        </w:rPr>
        <w:t xml:space="preserve"> декабря, № </w:t>
      </w:r>
      <w:r w:rsidR="00C879FC" w:rsidRPr="00383887">
        <w:rPr>
          <w:rFonts w:ascii="Times New Roman" w:hAnsi="Times New Roman" w:cs="Times New Roman"/>
          <w:color w:val="000000" w:themeColor="text1"/>
          <w:sz w:val="28"/>
        </w:rPr>
        <w:t>05002012429</w:t>
      </w:r>
      <w:r w:rsidR="00C17A11" w:rsidRPr="00383887">
        <w:rPr>
          <w:rFonts w:ascii="Times New Roman" w:hAnsi="Times New Roman" w:cs="Times New Roman"/>
          <w:color w:val="000000" w:themeColor="text1"/>
          <w:sz w:val="28"/>
        </w:rPr>
        <w:t>)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, с</w:t>
      </w:r>
      <w:r w:rsidR="0069732D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целью предоставления субсидии из республиканского бюджета Республики Дагестан бюджетам муниципальных образований Республики Дагестан на поддержку</w:t>
      </w:r>
      <w:r w:rsidR="007C5B1E" w:rsidRPr="00383887">
        <w:rPr>
          <w:rFonts w:ascii="Times New Roman" w:hAnsi="Times New Roman" w:cs="Times New Roman"/>
          <w:color w:val="000000" w:themeColor="text1"/>
          <w:sz w:val="28"/>
        </w:rPr>
        <w:t xml:space="preserve"> отрасли культуры по мероприятию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«</w:t>
      </w:r>
      <w:r w:rsidR="007C5B1E" w:rsidRPr="00383887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»</w:t>
      </w:r>
      <w:r w:rsidR="0069732D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017B4" w:rsidRPr="00383887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1. Утвердить Положение 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7C5B1E" w:rsidRPr="00383887">
        <w:rPr>
          <w:rFonts w:ascii="Times New Roman" w:hAnsi="Times New Roman" w:cs="Times New Roman"/>
          <w:color w:val="000000" w:themeColor="text1"/>
          <w:sz w:val="28"/>
        </w:rPr>
        <w:t xml:space="preserve">мероприятию «Модернизация библиотек в части комплектования книжных фондов библиотек Республики Дагестан»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приказу.</w:t>
      </w:r>
    </w:p>
    <w:p w:rsidR="00A12C07" w:rsidRPr="00383887" w:rsidRDefault="0038565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2</w:t>
      </w:r>
      <w:r w:rsidR="00A12C07" w:rsidRPr="00383887">
        <w:rPr>
          <w:rFonts w:ascii="Times New Roman" w:hAnsi="Times New Roman" w:cs="Times New Roman"/>
          <w:color w:val="000000" w:themeColor="text1"/>
          <w:sz w:val="28"/>
        </w:rPr>
        <w:t xml:space="preserve">. 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7C5B1E" w:rsidRPr="00383887">
        <w:rPr>
          <w:rFonts w:ascii="Times New Roman" w:hAnsi="Times New Roman" w:cs="Times New Roman"/>
          <w:color w:val="000000" w:themeColor="text1"/>
          <w:sz w:val="28"/>
        </w:rPr>
        <w:t xml:space="preserve">мероприятию «Модернизация библиотек в части комплектования книжных фондов библиотек Республики Дагестан» </w:t>
      </w:r>
      <w:r w:rsidR="00A12C07" w:rsidRPr="00383887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№</w:t>
      </w:r>
      <w:r w:rsidR="00A12C07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41895" w:rsidRPr="00383887">
        <w:rPr>
          <w:rFonts w:ascii="Times New Roman" w:hAnsi="Times New Roman" w:cs="Times New Roman"/>
          <w:color w:val="000000" w:themeColor="text1"/>
          <w:sz w:val="28"/>
        </w:rPr>
        <w:t>2</w:t>
      </w:r>
      <w:r w:rsidR="00A12C07" w:rsidRPr="00383887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приказу.</w:t>
      </w:r>
    </w:p>
    <w:p w:rsidR="00A0466F" w:rsidRPr="00383887" w:rsidRDefault="00E05E80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3. Утвердить форму заяв</w:t>
      </w:r>
      <w:r w:rsidR="00A0466F" w:rsidRPr="00383887">
        <w:rPr>
          <w:rFonts w:ascii="Times New Roman" w:hAnsi="Times New Roman" w:cs="Times New Roman"/>
          <w:color w:val="000000" w:themeColor="text1"/>
          <w:sz w:val="28"/>
        </w:rPr>
        <w:t>к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и</w:t>
      </w:r>
      <w:r w:rsidR="00A0466F" w:rsidRPr="00383887">
        <w:rPr>
          <w:rFonts w:ascii="Times New Roman" w:hAnsi="Times New Roman" w:cs="Times New Roman"/>
          <w:color w:val="000000" w:themeColor="text1"/>
          <w:sz w:val="28"/>
        </w:rPr>
        <w:t xml:space="preserve"> по мероприятию</w:t>
      </w:r>
      <w:r w:rsidR="00E25CCF" w:rsidRPr="00383887">
        <w:rPr>
          <w:rFonts w:ascii="Times New Roman" w:hAnsi="Times New Roman" w:cs="Times New Roman"/>
          <w:color w:val="000000" w:themeColor="text1"/>
          <w:sz w:val="28"/>
        </w:rPr>
        <w:t xml:space="preserve"> «Модернизация библиотек в части комплектования книжных фондов библиотек Республики Дагестан» согласно приложению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№ 3 </w:t>
      </w:r>
      <w:r w:rsidR="00AC27FB" w:rsidRPr="00383887">
        <w:rPr>
          <w:rFonts w:ascii="Times New Roman" w:hAnsi="Times New Roman" w:cs="Times New Roman"/>
          <w:color w:val="000000" w:themeColor="text1"/>
          <w:sz w:val="28"/>
        </w:rPr>
        <w:t>к настоящему приказу</w:t>
      </w:r>
      <w:r w:rsidR="00A0466F" w:rsidRPr="0038388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81D18" w:rsidRPr="00383887" w:rsidRDefault="00057A93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4</w:t>
      </w:r>
      <w:r w:rsidR="00A81D18" w:rsidRPr="00383887">
        <w:rPr>
          <w:rFonts w:ascii="Times New Roman" w:hAnsi="Times New Roman" w:cs="Times New Roman"/>
          <w:color w:val="000000" w:themeColor="text1"/>
          <w:sz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E23D1F" w:rsidRPr="00383887">
        <w:rPr>
          <w:rFonts w:ascii="Times New Roman" w:hAnsi="Times New Roman" w:cs="Times New Roman"/>
          <w:color w:val="000000" w:themeColor="text1"/>
          <w:sz w:val="28"/>
        </w:rPr>
        <w:t>«</w:t>
      </w:r>
      <w:r w:rsidR="00A81D18" w:rsidRPr="00383887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E23D1F" w:rsidRPr="00383887">
        <w:rPr>
          <w:rFonts w:ascii="Times New Roman" w:hAnsi="Times New Roman" w:cs="Times New Roman"/>
          <w:color w:val="000000" w:themeColor="text1"/>
          <w:sz w:val="28"/>
        </w:rPr>
        <w:t>»</w:t>
      </w:r>
      <w:r w:rsidR="00F97D02" w:rsidRPr="00383887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A81D18" w:rsidRPr="00383887">
        <w:rPr>
          <w:rFonts w:ascii="Times New Roman" w:hAnsi="Times New Roman" w:cs="Times New Roman"/>
          <w:color w:val="000000" w:themeColor="text1"/>
          <w:sz w:val="28"/>
        </w:rPr>
        <w:t>www.</w:t>
      </w:r>
      <w:r w:rsidR="00CD5FD3" w:rsidRPr="00383887">
        <w:rPr>
          <w:rFonts w:ascii="Times New Roman" w:hAnsi="Times New Roman" w:cs="Times New Roman"/>
          <w:color w:val="000000" w:themeColor="text1"/>
          <w:sz w:val="28"/>
        </w:rPr>
        <w:t>minkultrd.ru</w:t>
      </w:r>
      <w:r w:rsidR="00A81D18" w:rsidRPr="00383887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A81D18" w:rsidRPr="00383887" w:rsidRDefault="00057A93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5</w:t>
      </w:r>
      <w:r w:rsidR="00A81D18" w:rsidRPr="00383887">
        <w:rPr>
          <w:rFonts w:ascii="Times New Roman" w:hAnsi="Times New Roman" w:cs="Times New Roman"/>
          <w:color w:val="000000" w:themeColor="text1"/>
          <w:sz w:val="28"/>
        </w:rPr>
        <w:t xml:space="preserve">. Направить настоящий приказ на государственную регистрацию в Министерство юстиции Республики Дагестан, официальную копию в Управление </w:t>
      </w:r>
      <w:r w:rsidR="00A81D18" w:rsidRPr="00383887">
        <w:rPr>
          <w:rFonts w:ascii="Times New Roman" w:hAnsi="Times New Roman" w:cs="Times New Roman"/>
          <w:color w:val="000000" w:themeColor="text1"/>
          <w:sz w:val="28"/>
        </w:rPr>
        <w:lastRenderedPageBreak/>
        <w:t>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94BF4" w:rsidRPr="00383887" w:rsidRDefault="00057A93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6</w:t>
      </w:r>
      <w:r w:rsidR="00A0466F" w:rsidRPr="00383887">
        <w:rPr>
          <w:rFonts w:ascii="Times New Roman" w:hAnsi="Times New Roman" w:cs="Times New Roman"/>
          <w:color w:val="000000" w:themeColor="text1"/>
          <w:sz w:val="28"/>
        </w:rPr>
        <w:t>.</w:t>
      </w:r>
      <w:r w:rsidR="00994BF4" w:rsidRPr="00383887">
        <w:rPr>
          <w:rFonts w:ascii="Times New Roman" w:hAnsi="Times New Roman" w:cs="Times New Roman"/>
          <w:color w:val="000000" w:themeColor="text1"/>
          <w:sz w:val="28"/>
        </w:rPr>
        <w:t xml:space="preserve"> Настоящий приказ вступает в силу в установленном законодательством порядке</w:t>
      </w:r>
    </w:p>
    <w:p w:rsidR="00A12C07" w:rsidRPr="00383887" w:rsidRDefault="00057A93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7</w:t>
      </w:r>
      <w:r w:rsidR="00A12C07" w:rsidRPr="00383887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A81D18" w:rsidRPr="00383887" w:rsidRDefault="00A81D18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383887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383887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991"/>
      </w:tblGrid>
      <w:tr w:rsidR="00F203FA" w:rsidRPr="00383887" w:rsidTr="005D0564">
        <w:tc>
          <w:tcPr>
            <w:tcW w:w="3020" w:type="dxa"/>
          </w:tcPr>
          <w:p w:rsidR="00CB4E8D" w:rsidRPr="00383887" w:rsidRDefault="007C5B1E" w:rsidP="007C5B1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8388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</w:t>
            </w:r>
            <w:r w:rsidR="00CB4E8D" w:rsidRPr="0038388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  <w:p w:rsidR="00A81D18" w:rsidRPr="00383887" w:rsidRDefault="00A81D18" w:rsidP="00510A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0" w:type="dxa"/>
          </w:tcPr>
          <w:p w:rsidR="00A81D18" w:rsidRPr="00383887" w:rsidRDefault="00A81D18" w:rsidP="00510A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991" w:type="dxa"/>
          </w:tcPr>
          <w:p w:rsidR="00A81D18" w:rsidRPr="00383887" w:rsidRDefault="005D0564" w:rsidP="007C5B1E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8388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 Бутаева</w:t>
            </w:r>
          </w:p>
        </w:tc>
      </w:tr>
    </w:tbl>
    <w:p w:rsidR="004F66BB" w:rsidRPr="00383887" w:rsidRDefault="004F66BB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383887" w:rsidRDefault="00A12C07" w:rsidP="0038684D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A12C07" w:rsidRPr="00383887" w:rsidRDefault="00A12C07" w:rsidP="0038684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383887" w:rsidRDefault="00A12C07" w:rsidP="0038684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383887" w:rsidRDefault="00A12C07" w:rsidP="0038684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16D3B" w:rsidRPr="00383887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41718E" w:rsidRPr="00383887">
        <w:rPr>
          <w:rFonts w:ascii="Times New Roman" w:hAnsi="Times New Roman" w:cs="Times New Roman"/>
          <w:color w:val="000000" w:themeColor="text1"/>
          <w:sz w:val="28"/>
        </w:rPr>
        <w:t>4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№</w:t>
      </w:r>
      <w:r w:rsidR="00916D3B" w:rsidRPr="00383887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EF55C5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43"/>
      <w:bookmarkEnd w:id="1"/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Положение </w:t>
      </w:r>
      <w:r w:rsidR="00DB11CF" w:rsidRPr="00383887">
        <w:rPr>
          <w:rFonts w:ascii="Times New Roman" w:hAnsi="Times New Roman" w:cs="Times New Roman"/>
          <w:color w:val="000000" w:themeColor="text1"/>
          <w:sz w:val="28"/>
        </w:rPr>
        <w:br/>
      </w:r>
      <w:r w:rsidRPr="00383887">
        <w:rPr>
          <w:rFonts w:ascii="Times New Roman" w:hAnsi="Times New Roman" w:cs="Times New Roman"/>
          <w:color w:val="000000" w:themeColor="text1"/>
          <w:sz w:val="28"/>
        </w:rPr>
        <w:t>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«Модернизация библиотек в части комплектования книжных фондов библиотек Республики Дагестан»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</w:t>
      </w:r>
      <w:r w:rsidR="00EF55C5" w:rsidRPr="00383887">
        <w:rPr>
          <w:rFonts w:ascii="Times New Roman" w:hAnsi="Times New Roman" w:cs="Times New Roman"/>
          <w:color w:val="000000" w:themeColor="text1"/>
          <w:sz w:val="28"/>
        </w:rPr>
        <w:t>ю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«</w:t>
      </w:r>
      <w:r w:rsidR="00EF55C5" w:rsidRPr="00383887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»</w:t>
      </w:r>
      <w:r w:rsidR="0038684D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(далее соответственно </w:t>
      </w:r>
      <w:r w:rsidR="0069732D" w:rsidRPr="00383887">
        <w:rPr>
          <w:rFonts w:ascii="Times New Roman" w:hAnsi="Times New Roman" w:cs="Times New Roman"/>
          <w:color w:val="000000" w:themeColor="text1"/>
          <w:sz w:val="28"/>
        </w:rPr>
        <w:t>–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комиссия, муниципальные образования, субсидия, отбор).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</w:t>
      </w:r>
      <w:r w:rsidR="009D1B5C" w:rsidRPr="00383887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3404B1" w:rsidRPr="00383887">
        <w:rPr>
          <w:rFonts w:ascii="Times New Roman" w:hAnsi="Times New Roman" w:cs="Times New Roman"/>
          <w:color w:val="000000" w:themeColor="text1"/>
          <w:sz w:val="28"/>
        </w:rPr>
        <w:t xml:space="preserve"> государственной программы Республики Дагестан «Развитие культуры в Республике Дагестан», утвержденной</w:t>
      </w:r>
      <w:r w:rsidR="009D1B5C" w:rsidRPr="00383887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постановлением Правительства Республики Дагестан от </w:t>
      </w:r>
      <w:r w:rsidR="00EF55C5" w:rsidRPr="00383887">
        <w:rPr>
          <w:rFonts w:ascii="Times New Roman" w:hAnsi="Times New Roman" w:cs="Times New Roman"/>
          <w:color w:val="000000" w:themeColor="text1"/>
          <w:sz w:val="28"/>
        </w:rPr>
        <w:t>27</w:t>
      </w:r>
      <w:r w:rsidR="009D1B5C" w:rsidRPr="00383887">
        <w:rPr>
          <w:rFonts w:ascii="Times New Roman" w:hAnsi="Times New Roman" w:cs="Times New Roman"/>
          <w:color w:val="000000" w:themeColor="text1"/>
          <w:sz w:val="28"/>
        </w:rPr>
        <w:t>.1</w:t>
      </w:r>
      <w:r w:rsidR="00EF55C5" w:rsidRPr="00383887">
        <w:rPr>
          <w:rFonts w:ascii="Times New Roman" w:hAnsi="Times New Roman" w:cs="Times New Roman"/>
          <w:color w:val="000000" w:themeColor="text1"/>
          <w:sz w:val="28"/>
        </w:rPr>
        <w:t>1</w:t>
      </w:r>
      <w:r w:rsidR="009D1B5C" w:rsidRPr="00383887">
        <w:rPr>
          <w:rFonts w:ascii="Times New Roman" w:hAnsi="Times New Roman" w:cs="Times New Roman"/>
          <w:color w:val="000000" w:themeColor="text1"/>
          <w:sz w:val="28"/>
        </w:rPr>
        <w:t>.202</w:t>
      </w:r>
      <w:r w:rsidR="00EF55C5" w:rsidRPr="00383887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383887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="00EF55C5" w:rsidRPr="00383887">
        <w:rPr>
          <w:rFonts w:ascii="Times New Roman" w:hAnsi="Times New Roman" w:cs="Times New Roman"/>
          <w:color w:val="000000" w:themeColor="text1"/>
          <w:sz w:val="28"/>
        </w:rPr>
        <w:t xml:space="preserve"> № 471</w:t>
      </w:r>
      <w:r w:rsidR="009D1B5C" w:rsidRPr="00383887">
        <w:rPr>
          <w:rFonts w:ascii="Times New Roman" w:hAnsi="Times New Roman" w:cs="Times New Roman"/>
          <w:color w:val="000000" w:themeColor="text1"/>
          <w:sz w:val="28"/>
        </w:rPr>
        <w:t>,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иными нормативными правовыми актами Республики Дагестан, а также настоящим Положением.</w:t>
      </w:r>
    </w:p>
    <w:p w:rsidR="002F2749" w:rsidRPr="00383887" w:rsidRDefault="002F2749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2.1. Комиссия осуществляет следующие функции: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рассматривает и оценивает представленные заявки на участие в отборе и прил</w:t>
      </w:r>
      <w:r w:rsidR="0069732D" w:rsidRPr="00383887">
        <w:rPr>
          <w:rFonts w:ascii="Times New Roman" w:hAnsi="Times New Roman" w:cs="Times New Roman"/>
          <w:color w:val="000000" w:themeColor="text1"/>
          <w:sz w:val="28"/>
        </w:rPr>
        <w:t>агаемые к ним материалы (далее –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заявочная документация) в соответствии с утвержденными критериями;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отбору;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принимает решение об опреде</w:t>
      </w:r>
      <w:r w:rsidR="00BE788A" w:rsidRPr="00383887">
        <w:rPr>
          <w:rFonts w:ascii="Times New Roman" w:hAnsi="Times New Roman" w:cs="Times New Roman"/>
          <w:color w:val="000000" w:themeColor="text1"/>
          <w:sz w:val="28"/>
        </w:rPr>
        <w:t xml:space="preserve">лении муниципальных образований –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получателей субсидии;</w:t>
      </w:r>
    </w:p>
    <w:p w:rsidR="00A12C07" w:rsidRPr="00383887" w:rsidRDefault="00A12C07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определяет объем субсидии, предоставляемой муниципальным образованиям, в соответствии с методикой, утвержденной </w:t>
      </w:r>
      <w:r w:rsidR="009E0A31" w:rsidRPr="00383887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субсидий из республиканского бюджета Республики Дагестан бюджетам муниципальных </w:t>
      </w:r>
      <w:r w:rsidR="009E0A31" w:rsidRPr="00383887">
        <w:rPr>
          <w:rFonts w:ascii="Times New Roman" w:hAnsi="Times New Roman" w:cs="Times New Roman"/>
          <w:color w:val="000000" w:themeColor="text1"/>
          <w:sz w:val="28"/>
        </w:rPr>
        <w:lastRenderedPageBreak/>
        <w:t>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DE7545" w:rsidRPr="0038388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E7545" w:rsidRPr="00383887" w:rsidRDefault="00DE7545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3.1. Состав комиссии </w:t>
      </w:r>
      <w:r w:rsidR="00B25B41" w:rsidRPr="00383887">
        <w:rPr>
          <w:rFonts w:ascii="Times New Roman" w:hAnsi="Times New Roman" w:cs="Times New Roman"/>
          <w:color w:val="000000" w:themeColor="text1"/>
          <w:sz w:val="28"/>
        </w:rPr>
        <w:t xml:space="preserve">(не менее 8 человек)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утверждается приказом Министерства культ</w:t>
      </w:r>
      <w:r w:rsidR="0069732D" w:rsidRPr="00383887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6047D9" w:rsidRPr="00383887" w:rsidRDefault="006047D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В состав комиссии вход</w:t>
      </w:r>
      <w:r w:rsidR="00A716EF" w:rsidRPr="00383887">
        <w:rPr>
          <w:rFonts w:ascii="Times New Roman" w:hAnsi="Times New Roman" w:cs="Times New Roman"/>
          <w:color w:val="000000" w:themeColor="text1"/>
          <w:sz w:val="28"/>
        </w:rPr>
        <w:t>я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т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участвует в голосовании;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D84D22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утверждает п</w:t>
      </w:r>
      <w:r w:rsidR="00D84D22" w:rsidRPr="00383887">
        <w:rPr>
          <w:rFonts w:ascii="Times New Roman" w:hAnsi="Times New Roman" w:cs="Times New Roman"/>
          <w:color w:val="000000" w:themeColor="text1"/>
          <w:sz w:val="28"/>
        </w:rPr>
        <w:t>овестку дня заседания комиссии;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подписывает протокол заседания комиссии.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участвует в голосовании</w:t>
      </w:r>
      <w:r w:rsidR="00D84D22" w:rsidRPr="00383887">
        <w:rPr>
          <w:rFonts w:ascii="Times New Roman" w:hAnsi="Times New Roman" w:cs="Times New Roman"/>
          <w:color w:val="000000" w:themeColor="text1"/>
          <w:sz w:val="28"/>
        </w:rPr>
        <w:t xml:space="preserve"> (с правом голоса)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</w:t>
      </w:r>
      <w:r w:rsidR="00D84D22" w:rsidRPr="00383887">
        <w:rPr>
          <w:rFonts w:ascii="Times New Roman" w:hAnsi="Times New Roman" w:cs="Times New Roman"/>
          <w:color w:val="000000" w:themeColor="text1"/>
          <w:sz w:val="28"/>
        </w:rPr>
        <w:t xml:space="preserve"> комиссии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ведет протоколы заседаний комиссии.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3.5. Члены комиссии: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рассматривают заявочную документацию, предоставленную муниципальными образованиями;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участвуют в голосовании;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подписывают протокол заседания комиссии.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4.2. Комиссия правомочна проводить заседания и принимать решения, если на заседании присутствует не менее </w:t>
      </w:r>
      <w:r w:rsidR="00B25B41" w:rsidRPr="00383887">
        <w:rPr>
          <w:rFonts w:ascii="Times New Roman" w:hAnsi="Times New Roman" w:cs="Times New Roman"/>
          <w:color w:val="000000" w:themeColor="text1"/>
          <w:sz w:val="28"/>
        </w:rPr>
        <w:t>2/3 (две трети)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ее членов.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4.4.</w:t>
      </w:r>
      <w:r w:rsidR="0069732D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При несогласии с принятым решением член комиссии вправе в письменной форме изложить свое особое мнение по рассмотренным вопросам, которое </w:t>
      </w:r>
      <w:r w:rsidR="00D84D22" w:rsidRPr="00383887">
        <w:rPr>
          <w:rFonts w:ascii="Times New Roman" w:hAnsi="Times New Roman" w:cs="Times New Roman"/>
          <w:color w:val="000000" w:themeColor="text1"/>
          <w:sz w:val="28"/>
        </w:rPr>
        <w:t>оглашается на заседании комиссии и приобщается</w:t>
      </w:r>
      <w:r w:rsidR="00A716EF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84D22" w:rsidRPr="00383887">
        <w:rPr>
          <w:rFonts w:ascii="Times New Roman" w:hAnsi="Times New Roman" w:cs="Times New Roman"/>
          <w:color w:val="000000" w:themeColor="text1"/>
          <w:sz w:val="28"/>
        </w:rPr>
        <w:t>к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протокол</w:t>
      </w:r>
      <w:r w:rsidR="00D84D22" w:rsidRPr="00383887">
        <w:rPr>
          <w:rFonts w:ascii="Times New Roman" w:hAnsi="Times New Roman" w:cs="Times New Roman"/>
          <w:color w:val="000000" w:themeColor="text1"/>
          <w:sz w:val="28"/>
        </w:rPr>
        <w:t>у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716EF" w:rsidRPr="00383887" w:rsidRDefault="00A716E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Решения комиссии оформляются протоколом заседания комиссии.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4.5. Комиссия рассматривает заявочную документацию и осуществляет отбор муниципальных образований на основании критериев и условий отбора, установленных в Порядке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</w:t>
      </w:r>
      <w:r w:rsidR="002135F3" w:rsidRPr="00383887">
        <w:rPr>
          <w:rFonts w:ascii="Times New Roman" w:hAnsi="Times New Roman" w:cs="Times New Roman"/>
          <w:color w:val="000000" w:themeColor="text1"/>
          <w:sz w:val="28"/>
        </w:rPr>
        <w:t>ю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«</w:t>
      </w:r>
      <w:r w:rsidR="002135F3" w:rsidRPr="00383887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»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, утвержденном настоящим приказом.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4.6.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D1C6E" w:rsidRPr="00383887" w:rsidRDefault="00CD1C6E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383887" w:rsidRDefault="00A12C07" w:rsidP="0038684D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№</w:t>
      </w:r>
      <w:r w:rsidR="0038684D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50975" w:rsidRPr="00383887">
        <w:rPr>
          <w:rFonts w:ascii="Times New Roman" w:hAnsi="Times New Roman" w:cs="Times New Roman"/>
          <w:color w:val="000000" w:themeColor="text1"/>
          <w:sz w:val="28"/>
        </w:rPr>
        <w:t>2</w:t>
      </w:r>
    </w:p>
    <w:p w:rsidR="00A12C07" w:rsidRPr="00383887" w:rsidRDefault="00A12C07" w:rsidP="0038684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383887" w:rsidRDefault="00A12C07" w:rsidP="0038684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383887" w:rsidRDefault="00A12C07" w:rsidP="0038684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50975" w:rsidRPr="00383887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FE27CD" w:rsidRPr="00383887">
        <w:rPr>
          <w:rFonts w:ascii="Times New Roman" w:hAnsi="Times New Roman" w:cs="Times New Roman"/>
          <w:color w:val="000000" w:themeColor="text1"/>
          <w:sz w:val="28"/>
        </w:rPr>
        <w:t>4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383887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B11CF" w:rsidRPr="00383887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2" w:name="P171"/>
      <w:bookmarkEnd w:id="2"/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Порядок </w:t>
      </w:r>
    </w:p>
    <w:p w:rsidR="00A12C07" w:rsidRPr="00383887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«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</w:t>
      </w:r>
      <w:r w:rsidR="00DB11CF" w:rsidRPr="00383887">
        <w:rPr>
          <w:rFonts w:ascii="Times New Roman" w:hAnsi="Times New Roman" w:cs="Times New Roman"/>
          <w:color w:val="000000" w:themeColor="text1"/>
          <w:sz w:val="28"/>
        </w:rPr>
        <w:t>ю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«</w:t>
      </w:r>
      <w:r w:rsidR="00DB11CF" w:rsidRPr="00383887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»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</w:t>
      </w:r>
      <w:r w:rsidR="0069732D" w:rsidRPr="00383887">
        <w:rPr>
          <w:rFonts w:ascii="Times New Roman" w:hAnsi="Times New Roman" w:cs="Times New Roman"/>
          <w:color w:val="000000" w:themeColor="text1"/>
          <w:sz w:val="28"/>
        </w:rPr>
        <w:t>–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Порядок, муниципальные образования, субсидии, отбор).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2. Отбор проводится в соответствии с </w:t>
      </w:r>
      <w:r w:rsidR="009E0A31" w:rsidRPr="00383887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391282" w:rsidRPr="00383887">
        <w:rPr>
          <w:rFonts w:ascii="Times New Roman" w:hAnsi="Times New Roman" w:cs="Times New Roman"/>
          <w:color w:val="000000" w:themeColor="text1"/>
          <w:sz w:val="28"/>
        </w:rPr>
        <w:t xml:space="preserve"> и настоящим Порядком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3. Целью отбора является определение муниципальных образований</w:t>
      </w:r>
      <w:r w:rsidR="00BE788A" w:rsidRPr="00383887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получателей субсидии на поддержку отрасли культуры по</w:t>
      </w:r>
      <w:r w:rsidR="00206091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B11CF" w:rsidRPr="00383887">
        <w:rPr>
          <w:rFonts w:ascii="Times New Roman" w:hAnsi="Times New Roman" w:cs="Times New Roman"/>
          <w:color w:val="000000" w:themeColor="text1"/>
          <w:sz w:val="28"/>
        </w:rPr>
        <w:t>мероприятию «Модернизация библиотек в части комплектования книжных фондов библиотек Республики Дагестан</w:t>
      </w:r>
      <w:r w:rsidR="00132B2C" w:rsidRPr="00383887">
        <w:rPr>
          <w:rFonts w:ascii="Times New Roman" w:hAnsi="Times New Roman" w:cs="Times New Roman"/>
          <w:color w:val="000000" w:themeColor="text1"/>
          <w:sz w:val="28"/>
        </w:rPr>
        <w:t>»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12C07" w:rsidRPr="00383887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4. Организатором отбора является Министерство культ</w:t>
      </w:r>
      <w:r w:rsidR="0069732D" w:rsidRPr="00383887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A058A1" w:rsidRPr="00383887" w:rsidRDefault="003A4D9C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5. </w:t>
      </w:r>
      <w:r w:rsidR="00391282" w:rsidRPr="00383887">
        <w:rPr>
          <w:rFonts w:ascii="Times New Roman" w:hAnsi="Times New Roman" w:cs="Times New Roman"/>
          <w:color w:val="000000" w:themeColor="text1"/>
          <w:sz w:val="28"/>
        </w:rPr>
        <w:t xml:space="preserve">Для участия в отборе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муниципальные образования в установленные сроки вместе с сопроводительным письмом направляют в Министерство заявки</w:t>
      </w:r>
      <w:r w:rsidR="00D620D5" w:rsidRPr="00383887">
        <w:rPr>
          <w:rFonts w:ascii="Times New Roman" w:hAnsi="Times New Roman" w:cs="Times New Roman"/>
          <w:color w:val="000000" w:themeColor="text1"/>
          <w:sz w:val="28"/>
        </w:rPr>
        <w:t xml:space="preserve"> (по форме в соответствии с приложением № 3 к настоящему приказу)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на участие в отборе, подписанные главой администрации муниципального образования (в случае отсутствия главы администрации муниципального образования исполняющим обязанности главы администрации муниципального образования), с приложением необходимых документов (далее – заявочная документация).</w:t>
      </w:r>
      <w:r w:rsidR="00D620D5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058A1" w:rsidRPr="00383887" w:rsidRDefault="00D620D5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6. Перечень прилагаемых документов:</w:t>
      </w:r>
    </w:p>
    <w:p w:rsidR="00D620D5" w:rsidRPr="00383887" w:rsidRDefault="00D620D5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а) выписка из утвержденной муниципальной программы, предусматривающей мероприятие, при реализации которого возникает расходное обязательство муниципального образования;</w:t>
      </w:r>
    </w:p>
    <w:p w:rsidR="00D620D5" w:rsidRPr="00383887" w:rsidRDefault="00D620D5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б) выписка из решения о бюджете муниципального образования (сводной бюджетной росписи бюджета муниципального образования) о наличии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lastRenderedPageBreak/>
        <w:t>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</w:t>
      </w:r>
      <w:r w:rsidR="009728C7" w:rsidRPr="00383887">
        <w:rPr>
          <w:rFonts w:ascii="Times New Roman" w:hAnsi="Times New Roman" w:cs="Times New Roman"/>
          <w:color w:val="000000" w:themeColor="text1"/>
          <w:sz w:val="28"/>
        </w:rPr>
        <w:t>ения муниципального образования.</w:t>
      </w:r>
    </w:p>
    <w:p w:rsidR="004543B1" w:rsidRPr="00383887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7. Заявки должны быть прошиты в один том (папку), пронумерованы сквозной нумерацией и заверены подписью уполномоченного должностного лица и печатью органа, уполномоченного на подачу заявки на </w:t>
      </w:r>
      <w:r w:rsidR="007C4395" w:rsidRPr="00383887">
        <w:rPr>
          <w:rFonts w:ascii="Times New Roman" w:hAnsi="Times New Roman" w:cs="Times New Roman"/>
          <w:color w:val="000000" w:themeColor="text1"/>
          <w:sz w:val="28"/>
        </w:rPr>
        <w:t>участие</w:t>
      </w:r>
      <w:r w:rsidR="008F7BCC" w:rsidRPr="00383887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отбор</w:t>
      </w:r>
      <w:r w:rsidR="008F7BCC" w:rsidRPr="00383887">
        <w:rPr>
          <w:rFonts w:ascii="Times New Roman" w:hAnsi="Times New Roman" w:cs="Times New Roman"/>
          <w:color w:val="000000" w:themeColor="text1"/>
          <w:sz w:val="28"/>
        </w:rPr>
        <w:t>е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543B1" w:rsidRPr="00383887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Сопроводительное письмо прилагается к вышеуказанной папке.</w:t>
      </w:r>
    </w:p>
    <w:p w:rsidR="004543B1" w:rsidRPr="00383887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На первой странице папки размещаются следующие сведения:</w:t>
      </w:r>
    </w:p>
    <w:p w:rsidR="004543B1" w:rsidRPr="00383887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наименование муниципального образования;</w:t>
      </w:r>
    </w:p>
    <w:p w:rsidR="004543B1" w:rsidRPr="00383887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информация об отборе, на участие в котором подается заявка («На участие в отборе на поддержку отрасли культуры по мероприятию «Модернизация библиотек в части комплектования книжных фондов библиотек Республики Дагестан») с указанием соответствующего года;</w:t>
      </w:r>
    </w:p>
    <w:p w:rsidR="004543B1" w:rsidRPr="00383887" w:rsidRDefault="004543B1" w:rsidP="004543B1">
      <w:pPr>
        <w:pStyle w:val="ConsPlusTitlePage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полное наименование централизованной библиотечной системы</w:t>
      </w:r>
      <w:r w:rsidRPr="00383887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4543B1" w:rsidRPr="00383887" w:rsidRDefault="004543B1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8. Главы администраций муниципальных образований (заместители глав администраций), подписывающие заявки на участие в отборе, несут персональную ответственность за достоверность предоставленных сведений.</w:t>
      </w:r>
    </w:p>
    <w:p w:rsidR="004543B1" w:rsidRPr="00383887" w:rsidRDefault="004543B1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9. Заявочная документация предоставля</w:t>
      </w:r>
      <w:r w:rsidR="00BE788A" w:rsidRPr="00383887">
        <w:rPr>
          <w:rFonts w:ascii="Times New Roman" w:hAnsi="Times New Roman" w:cs="Times New Roman"/>
          <w:color w:val="000000" w:themeColor="text1"/>
          <w:sz w:val="28"/>
        </w:rPr>
        <w:t>е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тся в одном экземпляре на бумажном носителе в Министерство.</w:t>
      </w:r>
    </w:p>
    <w:p w:rsidR="004543B1" w:rsidRPr="00383887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10. Все заявки, представленные в Министерство, участникам отбора не возвращаются.</w:t>
      </w:r>
    </w:p>
    <w:p w:rsidR="009728C7" w:rsidRPr="00383887" w:rsidRDefault="004543B1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11</w:t>
      </w:r>
      <w:r w:rsidR="009728C7" w:rsidRPr="00383887">
        <w:rPr>
          <w:rFonts w:ascii="Times New Roman" w:hAnsi="Times New Roman" w:cs="Times New Roman"/>
          <w:color w:val="000000" w:themeColor="text1"/>
          <w:sz w:val="28"/>
        </w:rPr>
        <w:t>. Критери</w:t>
      </w:r>
      <w:r w:rsidR="007C4395" w:rsidRPr="00383887">
        <w:rPr>
          <w:rFonts w:ascii="Times New Roman" w:hAnsi="Times New Roman" w:cs="Times New Roman"/>
          <w:color w:val="000000" w:themeColor="text1"/>
          <w:sz w:val="28"/>
        </w:rPr>
        <w:t>ями</w:t>
      </w:r>
      <w:r w:rsidR="009728C7" w:rsidRPr="00383887">
        <w:rPr>
          <w:rFonts w:ascii="Times New Roman" w:hAnsi="Times New Roman" w:cs="Times New Roman"/>
          <w:color w:val="000000" w:themeColor="text1"/>
          <w:sz w:val="28"/>
        </w:rPr>
        <w:t xml:space="preserve"> отбора муниципальных образований на предоставление субсидий из республиканского бюджета Республики Дагестан бюджетам муниципальных образований при реализации мероприятий по модернизации библиотек в части комплектования книжных фондов библиотек Республики Дагестан явля</w:t>
      </w:r>
      <w:r w:rsidR="00BE788A" w:rsidRPr="00383887">
        <w:rPr>
          <w:rFonts w:ascii="Times New Roman" w:hAnsi="Times New Roman" w:cs="Times New Roman"/>
          <w:color w:val="000000" w:themeColor="text1"/>
          <w:sz w:val="28"/>
        </w:rPr>
        <w:t>ю</w:t>
      </w:r>
      <w:r w:rsidR="009728C7" w:rsidRPr="00383887">
        <w:rPr>
          <w:rFonts w:ascii="Times New Roman" w:hAnsi="Times New Roman" w:cs="Times New Roman"/>
          <w:color w:val="000000" w:themeColor="text1"/>
          <w:sz w:val="28"/>
        </w:rPr>
        <w:t>тся наличие муниципальных общедоступных библиотек в муниципальном образовании и наличие в муниципальной программе расходных обязательств муниципального образования на финансовое обеспечение комплектования фондов общедоступных библиотек.</w:t>
      </w:r>
    </w:p>
    <w:p w:rsidR="007B74E1" w:rsidRPr="00383887" w:rsidRDefault="009728C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8</w:t>
      </w:r>
      <w:r w:rsidR="00F645E7" w:rsidRPr="00383887">
        <w:rPr>
          <w:rFonts w:ascii="Times New Roman" w:hAnsi="Times New Roman" w:cs="Times New Roman"/>
          <w:color w:val="000000" w:themeColor="text1"/>
          <w:sz w:val="28"/>
        </w:rPr>
        <w:t>. Мин</w:t>
      </w:r>
      <w:r w:rsidR="007B74E1" w:rsidRPr="00383887">
        <w:rPr>
          <w:rFonts w:ascii="Times New Roman" w:hAnsi="Times New Roman" w:cs="Times New Roman"/>
          <w:color w:val="000000" w:themeColor="text1"/>
          <w:sz w:val="28"/>
        </w:rPr>
        <w:t>истерство:</w:t>
      </w:r>
    </w:p>
    <w:p w:rsidR="00F645E7" w:rsidRPr="00383887" w:rsidRDefault="008A1178" w:rsidP="007B74E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а) </w:t>
      </w:r>
      <w:r w:rsidR="00F645E7" w:rsidRPr="00383887">
        <w:rPr>
          <w:rFonts w:ascii="Times New Roman" w:hAnsi="Times New Roman" w:cs="Times New Roman"/>
          <w:color w:val="000000" w:themeColor="text1"/>
          <w:sz w:val="28"/>
        </w:rPr>
        <w:t>уведомляет письмом муниципальные образования о</w:t>
      </w:r>
      <w:r w:rsidR="00F3633C" w:rsidRPr="00383887">
        <w:rPr>
          <w:rFonts w:ascii="Times New Roman" w:hAnsi="Times New Roman" w:cs="Times New Roman"/>
          <w:color w:val="000000" w:themeColor="text1"/>
          <w:sz w:val="28"/>
        </w:rPr>
        <w:t xml:space="preserve"> дате</w:t>
      </w:r>
      <w:r w:rsidR="00F645E7" w:rsidRPr="00383887">
        <w:rPr>
          <w:rFonts w:ascii="Times New Roman" w:hAnsi="Times New Roman" w:cs="Times New Roman"/>
          <w:color w:val="000000" w:themeColor="text1"/>
          <w:sz w:val="28"/>
        </w:rPr>
        <w:t xml:space="preserve"> начал</w:t>
      </w:r>
      <w:r w:rsidR="00F3633C" w:rsidRPr="00383887">
        <w:rPr>
          <w:rFonts w:ascii="Times New Roman" w:hAnsi="Times New Roman" w:cs="Times New Roman"/>
          <w:color w:val="000000" w:themeColor="text1"/>
          <w:sz w:val="28"/>
        </w:rPr>
        <w:t>а</w:t>
      </w:r>
      <w:r w:rsidR="00F645E7" w:rsidRPr="00383887">
        <w:rPr>
          <w:rFonts w:ascii="Times New Roman" w:hAnsi="Times New Roman" w:cs="Times New Roman"/>
          <w:color w:val="000000" w:themeColor="text1"/>
          <w:sz w:val="28"/>
        </w:rPr>
        <w:t xml:space="preserve"> приема </w:t>
      </w:r>
      <w:r w:rsidR="007B74E1" w:rsidRPr="00383887">
        <w:rPr>
          <w:rFonts w:ascii="Times New Roman" w:hAnsi="Times New Roman" w:cs="Times New Roman"/>
          <w:color w:val="000000" w:themeColor="text1"/>
          <w:sz w:val="28"/>
        </w:rPr>
        <w:t>документов для участия в отборе;</w:t>
      </w:r>
    </w:p>
    <w:p w:rsidR="007B74E1" w:rsidRPr="00383887" w:rsidRDefault="008A1178" w:rsidP="007B74E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б) </w:t>
      </w:r>
      <w:r w:rsidR="007B74E1" w:rsidRPr="00383887">
        <w:rPr>
          <w:rFonts w:ascii="Times New Roman" w:hAnsi="Times New Roman" w:cs="Times New Roman"/>
          <w:color w:val="000000" w:themeColor="text1"/>
          <w:sz w:val="28"/>
        </w:rPr>
        <w:t>регистрирует документы в день их подачи в порядке поступления;</w:t>
      </w:r>
    </w:p>
    <w:p w:rsidR="007B74E1" w:rsidRPr="00383887" w:rsidRDefault="008A1178" w:rsidP="007B74E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в) </w:t>
      </w:r>
      <w:r w:rsidR="007B74E1" w:rsidRPr="00383887">
        <w:rPr>
          <w:rFonts w:ascii="Times New Roman" w:hAnsi="Times New Roman" w:cs="Times New Roman"/>
          <w:color w:val="000000" w:themeColor="text1"/>
          <w:sz w:val="28"/>
        </w:rPr>
        <w:t>в течение 2 рабочих дней со дня регистрации документов проверяет</w:t>
      </w:r>
      <w:r w:rsidR="007B74E1" w:rsidRPr="00383887">
        <w:t xml:space="preserve"> </w:t>
      </w:r>
      <w:r w:rsidR="007B74E1" w:rsidRPr="00383887">
        <w:rPr>
          <w:rFonts w:ascii="Times New Roman" w:hAnsi="Times New Roman" w:cs="Times New Roman"/>
          <w:color w:val="000000" w:themeColor="text1"/>
          <w:sz w:val="28"/>
        </w:rPr>
        <w:t xml:space="preserve">заявки и прилагаемые к ним документы на предмет комплектности и правильности оформления, соответствия требованиям, установленным пунктами </w:t>
      </w:r>
      <w:r w:rsidR="009728C7" w:rsidRPr="00383887">
        <w:rPr>
          <w:rFonts w:ascii="Times New Roman" w:hAnsi="Times New Roman" w:cs="Times New Roman"/>
          <w:color w:val="000000" w:themeColor="text1"/>
          <w:sz w:val="28"/>
        </w:rPr>
        <w:t xml:space="preserve">5, </w:t>
      </w:r>
      <w:r w:rsidR="009D6D42" w:rsidRPr="00383887">
        <w:rPr>
          <w:rFonts w:ascii="Times New Roman" w:hAnsi="Times New Roman" w:cs="Times New Roman"/>
          <w:color w:val="000000" w:themeColor="text1"/>
          <w:sz w:val="28"/>
        </w:rPr>
        <w:t>6</w:t>
      </w:r>
      <w:r w:rsidR="000650FD" w:rsidRPr="00383887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4543B1" w:rsidRPr="00383887">
        <w:rPr>
          <w:rFonts w:ascii="Times New Roman" w:hAnsi="Times New Roman" w:cs="Times New Roman"/>
          <w:color w:val="000000" w:themeColor="text1"/>
          <w:sz w:val="28"/>
        </w:rPr>
        <w:t>11</w:t>
      </w:r>
      <w:r w:rsidR="000650FD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B74E1" w:rsidRPr="00383887">
        <w:rPr>
          <w:rFonts w:ascii="Times New Roman" w:hAnsi="Times New Roman" w:cs="Times New Roman"/>
          <w:color w:val="000000" w:themeColor="text1"/>
          <w:sz w:val="28"/>
        </w:rPr>
        <w:t>настоящего Порядка;</w:t>
      </w:r>
    </w:p>
    <w:p w:rsidR="000650FD" w:rsidRPr="00383887" w:rsidRDefault="008A1178" w:rsidP="000650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г) принимает решение о предоставлении или об отказе в предоставлении субсидии.</w:t>
      </w:r>
    </w:p>
    <w:p w:rsidR="008A1178" w:rsidRPr="00383887" w:rsidRDefault="009728C7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9</w:t>
      </w:r>
      <w:r w:rsidR="008A1178" w:rsidRPr="00383887">
        <w:rPr>
          <w:rFonts w:ascii="Times New Roman" w:hAnsi="Times New Roman" w:cs="Times New Roman"/>
          <w:color w:val="000000" w:themeColor="text1"/>
          <w:sz w:val="28"/>
        </w:rPr>
        <w:t xml:space="preserve">.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представленных </w:t>
      </w:r>
      <w:r w:rsidR="008A1178" w:rsidRPr="00383887">
        <w:rPr>
          <w:rFonts w:ascii="Times New Roman" w:hAnsi="Times New Roman" w:cs="Times New Roman"/>
          <w:color w:val="000000" w:themeColor="text1"/>
          <w:sz w:val="28"/>
        </w:rPr>
        <w:lastRenderedPageBreak/>
        <w:t>документов требованиям настоящего Порядка.</w:t>
      </w:r>
    </w:p>
    <w:p w:rsidR="000650FD" w:rsidRPr="00383887" w:rsidRDefault="008A1178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заявку.</w:t>
      </w:r>
    </w:p>
    <w:p w:rsidR="009728C7" w:rsidRPr="00383887" w:rsidRDefault="009728C7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10. Комиссия в течени</w:t>
      </w:r>
      <w:r w:rsidR="00BE788A" w:rsidRPr="00383887">
        <w:rPr>
          <w:rFonts w:ascii="Times New Roman" w:hAnsi="Times New Roman" w:cs="Times New Roman"/>
          <w:color w:val="000000" w:themeColor="text1"/>
          <w:sz w:val="28"/>
        </w:rPr>
        <w:t>е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15 рабочих дней с даты окончания приема заявочной документации</w:t>
      </w:r>
      <w:r w:rsidR="00B30F46"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6488" w:rsidRPr="00383887">
        <w:rPr>
          <w:rFonts w:ascii="Times New Roman" w:hAnsi="Times New Roman" w:cs="Times New Roman"/>
          <w:color w:val="000000" w:themeColor="text1"/>
          <w:sz w:val="28"/>
        </w:rPr>
        <w:t>проводит заседание комиссии по вопросу определения возможности предоставления субсидии, по итогам которого выносится положительное решение или решение об отказе в предоставлении субсидии.</w:t>
      </w:r>
    </w:p>
    <w:p w:rsidR="00C26488" w:rsidRPr="00383887" w:rsidRDefault="00C26488" w:rsidP="00C264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11.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отбора, указанных в настояще</w:t>
      </w:r>
      <w:r w:rsidR="004543B1" w:rsidRPr="00383887">
        <w:rPr>
          <w:rFonts w:ascii="Times New Roman" w:hAnsi="Times New Roman" w:cs="Times New Roman"/>
          <w:color w:val="000000" w:themeColor="text1"/>
          <w:sz w:val="28"/>
        </w:rPr>
        <w:t>м Порядке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и в </w:t>
      </w:r>
      <w:r w:rsidR="009E0A31" w:rsidRPr="00383887">
        <w:rPr>
          <w:rFonts w:ascii="Times New Roman" w:hAnsi="Times New Roman" w:cs="Times New Roman"/>
          <w:color w:val="000000" w:themeColor="text1"/>
          <w:sz w:val="28"/>
        </w:rPr>
        <w:t>Порядке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728C7" w:rsidRPr="00383887" w:rsidRDefault="00C26488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12. 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на поддержку отрасли культуры по мероприятию «Модернизация библиотек в части комплектования книжных фондов библиотек Республики Дагестан», утвержденных законом Республики Дагестан о бюджете Республики Дагестан на соответствующий год (далее – бюджетные ассигнования, протокол заседания комиссии).</w:t>
      </w:r>
    </w:p>
    <w:p w:rsidR="008C30B9" w:rsidRPr="00383887" w:rsidRDefault="007A51A0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14. Министерство с учетом решения комиссии, указанного в протоколе заседания комиссии об адресном </w:t>
      </w:r>
      <w:r w:rsidR="003B6630" w:rsidRPr="00383887">
        <w:rPr>
          <w:rFonts w:ascii="Times New Roman" w:hAnsi="Times New Roman" w:cs="Times New Roman"/>
          <w:color w:val="000000" w:themeColor="text1"/>
          <w:sz w:val="28"/>
        </w:rPr>
        <w:t>распределении</w:t>
      </w:r>
      <w:r w:rsidR="003404B1" w:rsidRPr="00383887">
        <w:rPr>
          <w:rFonts w:ascii="Times New Roman" w:hAnsi="Times New Roman" w:cs="Times New Roman"/>
          <w:color w:val="000000" w:themeColor="text1"/>
          <w:sz w:val="28"/>
        </w:rPr>
        <w:t xml:space="preserve"> (перераспределении)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субсидии, в течение 30 рабочих дней с даты доведения Министерству лимитов бюджетных обязательств на соответствующий финансовый год на цели, указанные в пункте 3 настоящего Порядка, </w:t>
      </w:r>
      <w:r w:rsidR="0035666E" w:rsidRPr="00383887">
        <w:rPr>
          <w:rFonts w:ascii="Times New Roman" w:hAnsi="Times New Roman" w:cs="Times New Roman"/>
          <w:color w:val="000000" w:themeColor="text1"/>
          <w:sz w:val="28"/>
        </w:rPr>
        <w:t xml:space="preserve">издает приказ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о предоставлении субсидии с указанием ее объема по каждому получателю.</w:t>
      </w:r>
    </w:p>
    <w:p w:rsidR="008C30B9" w:rsidRPr="00383887" w:rsidRDefault="003B6630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15. Приказ Министерства размещается на официальном сайте Министерства в информационно-телекоммуникационной сети «Интернет» и направляется 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8C30B9" w:rsidRPr="00383887" w:rsidRDefault="003B6630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16. В случае отказа в предоставлении субсидии Министерство в течение </w:t>
      </w:r>
      <w:r w:rsidR="00E3760B" w:rsidRPr="00383887">
        <w:rPr>
          <w:rFonts w:ascii="Times New Roman" w:hAnsi="Times New Roman" w:cs="Times New Roman"/>
          <w:color w:val="000000" w:themeColor="text1"/>
          <w:sz w:val="28"/>
        </w:rPr>
        <w:t>1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отказа.</w:t>
      </w:r>
    </w:p>
    <w:p w:rsidR="003B6630" w:rsidRPr="00383887" w:rsidRDefault="003B6630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Основаниями для отказа в предоставлении субсидии являются:</w:t>
      </w:r>
    </w:p>
    <w:p w:rsidR="003B6630" w:rsidRPr="00383887" w:rsidRDefault="003B6630" w:rsidP="003B66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а) выявление в документах неполных или недостоверных сведений;</w:t>
      </w:r>
    </w:p>
    <w:p w:rsidR="003B6630" w:rsidRPr="00383887" w:rsidRDefault="003B6630" w:rsidP="003B66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б) несоответствие участника требованиям, предъявляемым к заявочной документации для предоставления субсидии.</w:t>
      </w:r>
    </w:p>
    <w:p w:rsidR="00C52E02" w:rsidRPr="00383887" w:rsidRDefault="00C52E02" w:rsidP="00C52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</w:t>
      </w:r>
      <w:r w:rsidR="003404B1" w:rsidRPr="00383887">
        <w:rPr>
          <w:rFonts w:ascii="Times New Roman" w:hAnsi="Times New Roman" w:cs="Times New Roman"/>
          <w:color w:val="000000" w:themeColor="text1"/>
          <w:sz w:val="28"/>
        </w:rPr>
        <w:t>7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. Пов</w:t>
      </w:r>
      <w:r w:rsidR="0035666E" w:rsidRPr="00383887">
        <w:rPr>
          <w:rFonts w:ascii="Times New Roman" w:hAnsi="Times New Roman" w:cs="Times New Roman"/>
          <w:color w:val="000000" w:themeColor="text1"/>
          <w:sz w:val="28"/>
        </w:rPr>
        <w:t>торный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(дополнительн</w:t>
      </w:r>
      <w:r w:rsidR="0035666E" w:rsidRPr="00383887">
        <w:rPr>
          <w:rFonts w:ascii="Times New Roman" w:hAnsi="Times New Roman" w:cs="Times New Roman"/>
          <w:color w:val="000000" w:themeColor="text1"/>
          <w:sz w:val="28"/>
        </w:rPr>
        <w:t>ый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35666E" w:rsidRPr="00383887">
        <w:rPr>
          <w:rFonts w:ascii="Times New Roman" w:hAnsi="Times New Roman" w:cs="Times New Roman"/>
          <w:color w:val="000000" w:themeColor="text1"/>
          <w:sz w:val="28"/>
        </w:rPr>
        <w:t>прием и рассмотрение (заседание комиссии)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5666E" w:rsidRPr="00383887">
        <w:rPr>
          <w:rFonts w:ascii="Times New Roman" w:hAnsi="Times New Roman" w:cs="Times New Roman"/>
          <w:color w:val="000000" w:themeColor="text1"/>
          <w:sz w:val="28"/>
        </w:rPr>
        <w:t xml:space="preserve">заявочной документации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проводится в том же</w:t>
      </w:r>
      <w:r w:rsidR="0035666E" w:rsidRPr="00383887">
        <w:rPr>
          <w:rFonts w:ascii="Times New Roman" w:hAnsi="Times New Roman" w:cs="Times New Roman"/>
          <w:color w:val="000000" w:themeColor="text1"/>
          <w:sz w:val="28"/>
        </w:rPr>
        <w:t xml:space="preserve"> порядке, что и основной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, в случае:</w:t>
      </w:r>
    </w:p>
    <w:p w:rsidR="00C52E02" w:rsidRPr="00383887" w:rsidRDefault="00C52E02" w:rsidP="00C52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 xml:space="preserve">а) изменения в законе о республиканском бюджете Республики Дагестан на 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lastRenderedPageBreak/>
        <w:t>очередной финансовый год и плановый период объемов бюджетных ассигнований на цели, указанные в пункте 3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3 настоящего Порядка;</w:t>
      </w:r>
    </w:p>
    <w:p w:rsidR="00C52E02" w:rsidRPr="00383887" w:rsidRDefault="00C52E02" w:rsidP="00C52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б) необходимости перераспределения субсидии в рамках мероприятия, указанного в пункте 3 настоящего Порядка.</w:t>
      </w:r>
    </w:p>
    <w:p w:rsidR="00C52E02" w:rsidRPr="00383887" w:rsidRDefault="00C52E02" w:rsidP="00C52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0650FD" w:rsidRPr="00383887" w:rsidRDefault="009728C7" w:rsidP="000650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</w:rPr>
        <w:t>1</w:t>
      </w:r>
      <w:r w:rsidR="003404B1" w:rsidRPr="00383887">
        <w:rPr>
          <w:rFonts w:ascii="Times New Roman" w:hAnsi="Times New Roman" w:cs="Times New Roman"/>
          <w:color w:val="000000" w:themeColor="text1"/>
          <w:sz w:val="28"/>
        </w:rPr>
        <w:t>8</w:t>
      </w:r>
      <w:r w:rsidRPr="00383887">
        <w:rPr>
          <w:rFonts w:ascii="Times New Roman" w:hAnsi="Times New Roman" w:cs="Times New Roman"/>
          <w:color w:val="000000" w:themeColor="text1"/>
          <w:sz w:val="28"/>
        </w:rPr>
        <w:t>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принимает решение в отношении соответствующего получателя о лишении его права участия в отборе в следующем финансовом году</w:t>
      </w:r>
    </w:p>
    <w:p w:rsidR="004B306A" w:rsidRPr="00383887" w:rsidRDefault="003404B1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A14467" w:rsidRPr="00383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Распределение субсидии бюджетам муниципальных образований на поддержку </w:t>
      </w:r>
      <w:r w:rsidRPr="00383887">
        <w:rPr>
          <w:rFonts w:ascii="Times New Roman" w:hAnsi="Times New Roman" w:cs="Times New Roman"/>
          <w:color w:val="000000" w:themeColor="text1"/>
          <w:sz w:val="28"/>
          <w:szCs w:val="28"/>
        </w:rPr>
        <w:t>отрасли культуры по мероприятию</w:t>
      </w:r>
      <w:r w:rsidR="00A14467" w:rsidRPr="00383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83887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 библиотек Республики Дагестан</w:t>
      </w:r>
      <w:r w:rsidR="00A14467" w:rsidRPr="00383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осуществляется Министерством в соответствии с методикой, утвержденной </w:t>
      </w:r>
      <w:r w:rsidR="009E0A31" w:rsidRPr="00383887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A14467" w:rsidRPr="003838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306A" w:rsidRPr="00383887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EA26E1" w:rsidRPr="00383887" w:rsidRDefault="00EA26E1" w:rsidP="00510A39">
      <w:pPr>
        <w:pStyle w:val="ConsPlusNormal"/>
        <w:ind w:left="3828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  <w:sectPr w:rsidR="00EA26E1" w:rsidRPr="00383887" w:rsidSect="00510A39">
          <w:pgSz w:w="11905" w:h="16838"/>
          <w:pgMar w:top="1134" w:right="706" w:bottom="993" w:left="1276" w:header="0" w:footer="0" w:gutter="0"/>
          <w:cols w:space="720"/>
        </w:sectPr>
      </w:pPr>
    </w:p>
    <w:p w:rsidR="00F27A8A" w:rsidRPr="00383887" w:rsidRDefault="00F27A8A" w:rsidP="00F27A8A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383887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452D7C" w:rsidRPr="00383887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383887">
        <w:rPr>
          <w:rFonts w:ascii="Times New Roman" w:hAnsi="Times New Roman" w:cs="Times New Roman"/>
          <w:color w:val="000000" w:themeColor="text1"/>
          <w:sz w:val="22"/>
        </w:rPr>
        <w:t>к приказу Министерства культуры</w:t>
      </w:r>
    </w:p>
    <w:p w:rsidR="00452D7C" w:rsidRPr="00383887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383887">
        <w:rPr>
          <w:rFonts w:ascii="Times New Roman" w:hAnsi="Times New Roman" w:cs="Times New Roman"/>
          <w:color w:val="000000" w:themeColor="text1"/>
          <w:sz w:val="22"/>
        </w:rPr>
        <w:t>Республики Дагестан</w:t>
      </w:r>
    </w:p>
    <w:p w:rsidR="004C4174" w:rsidRPr="00383887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3887">
        <w:rPr>
          <w:rFonts w:ascii="Times New Roman" w:hAnsi="Times New Roman" w:cs="Times New Roman"/>
          <w:color w:val="000000" w:themeColor="text1"/>
          <w:sz w:val="22"/>
        </w:rPr>
        <w:t>от __ ________ 202</w:t>
      </w:r>
      <w:r w:rsidR="00E3760B" w:rsidRPr="00383887">
        <w:rPr>
          <w:rFonts w:ascii="Times New Roman" w:hAnsi="Times New Roman" w:cs="Times New Roman"/>
          <w:color w:val="000000" w:themeColor="text1"/>
          <w:sz w:val="22"/>
        </w:rPr>
        <w:t>4</w:t>
      </w:r>
      <w:r w:rsidRPr="00383887">
        <w:rPr>
          <w:rFonts w:ascii="Times New Roman" w:hAnsi="Times New Roman" w:cs="Times New Roman"/>
          <w:color w:val="000000" w:themeColor="text1"/>
          <w:sz w:val="22"/>
        </w:rPr>
        <w:t xml:space="preserve"> г. № ___</w:t>
      </w:r>
    </w:p>
    <w:p w:rsidR="00452D7C" w:rsidRPr="00383887" w:rsidRDefault="00452D7C" w:rsidP="00510A39">
      <w:pPr>
        <w:pStyle w:val="ConsPlusNonformat"/>
        <w:ind w:left="73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C07" w:rsidRPr="00383887" w:rsidRDefault="00A12C07" w:rsidP="00510A39">
      <w:pPr>
        <w:pStyle w:val="ConsPlusNonformat"/>
        <w:ind w:left="73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</w:t>
      </w:r>
    </w:p>
    <w:p w:rsidR="00A12C07" w:rsidRPr="00383887" w:rsidRDefault="00A12C07" w:rsidP="00510A39">
      <w:pPr>
        <w:pStyle w:val="ConsPlusNonformat"/>
        <w:ind w:left="73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</w:p>
    <w:p w:rsidR="00A12C07" w:rsidRPr="00383887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12C07" w:rsidRPr="00383887" w:rsidRDefault="00A12C07" w:rsidP="00510A39">
      <w:pPr>
        <w:pStyle w:val="ConsPlusNonformat"/>
        <w:ind w:left="1701" w:right="1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255"/>
      <w:bookmarkEnd w:id="3"/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</w:p>
    <w:p w:rsidR="00A12C07" w:rsidRPr="00383887" w:rsidRDefault="00A12C07" w:rsidP="007C4395">
      <w:pPr>
        <w:pStyle w:val="ConsPlusNonformat"/>
        <w:ind w:left="567" w:right="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муниципального образования) на участие в отборе</w:t>
      </w:r>
      <w:r w:rsidR="00747A29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субсидии из республиканского бюджета</w:t>
      </w:r>
      <w:r w:rsidR="00747A29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 бюджетам муниципальных образований</w:t>
      </w:r>
      <w:r w:rsidR="00747A29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 на поддержку отрасли культуры</w:t>
      </w:r>
      <w:r w:rsidR="00747A29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мероприятию </w:t>
      </w:r>
      <w:r w:rsidR="00132B2C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04B1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 библиотек в части комплектования книжных фондов библиотек Республики Дагестан</w:t>
      </w:r>
      <w:r w:rsidR="00132B2C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____ году</w:t>
      </w:r>
    </w:p>
    <w:p w:rsidR="00A12C07" w:rsidRPr="00383887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052"/>
        <w:gridCol w:w="4319"/>
        <w:gridCol w:w="2626"/>
        <w:gridCol w:w="2694"/>
      </w:tblGrid>
      <w:tr w:rsidR="00F203FA" w:rsidRPr="00383887" w:rsidTr="007C4395">
        <w:trPr>
          <w:trHeight w:val="1224"/>
        </w:trPr>
        <w:tc>
          <w:tcPr>
            <w:tcW w:w="1905" w:type="dxa"/>
          </w:tcPr>
          <w:p w:rsidR="00A12C07" w:rsidRPr="00383887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052" w:type="dxa"/>
          </w:tcPr>
          <w:p w:rsidR="00A12C07" w:rsidRPr="00383887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общедоступных библиотек муниципального образования</w:t>
            </w:r>
          </w:p>
        </w:tc>
        <w:tc>
          <w:tcPr>
            <w:tcW w:w="4319" w:type="dxa"/>
          </w:tcPr>
          <w:p w:rsidR="00E60641" w:rsidRPr="00383887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по комплектованию книжных фондов библиотек</w:t>
            </w:r>
            <w:r w:rsidR="007C4395"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(К)</w:t>
            </w: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</w:p>
          <w:p w:rsidR="00E60641" w:rsidRPr="00383887" w:rsidRDefault="00E60641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12C07" w:rsidRPr="00383887" w:rsidRDefault="003C594B" w:rsidP="003C59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m:t>объем книжного фонда МО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m:t>общая численность населения МО</m:t>
                    </m:r>
                  </m:den>
                </m:f>
              </m:oMath>
            </m:oMathPara>
          </w:p>
        </w:tc>
        <w:tc>
          <w:tcPr>
            <w:tcW w:w="5320" w:type="dxa"/>
            <w:gridSpan w:val="2"/>
          </w:tcPr>
          <w:p w:rsidR="00A12C07" w:rsidRPr="00383887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указанных мероприятий из бюджета муниципального образования, тыс. рублей &lt;**&gt;</w:t>
            </w:r>
          </w:p>
        </w:tc>
      </w:tr>
      <w:tr w:rsidR="00F203FA" w:rsidRPr="00383887" w:rsidTr="007C4395">
        <w:trPr>
          <w:trHeight w:val="191"/>
        </w:trPr>
        <w:tc>
          <w:tcPr>
            <w:tcW w:w="1905" w:type="dxa"/>
          </w:tcPr>
          <w:p w:rsidR="00A12C07" w:rsidRPr="00383887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A12C07" w:rsidRPr="00383887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A12C07" w:rsidRPr="00383887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20" w:type="dxa"/>
            <w:gridSpan w:val="2"/>
          </w:tcPr>
          <w:p w:rsidR="00A12C07" w:rsidRPr="00383887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03FA" w:rsidRPr="00383887" w:rsidTr="007C4395">
        <w:trPr>
          <w:trHeight w:val="20"/>
        </w:trPr>
        <w:tc>
          <w:tcPr>
            <w:tcW w:w="1905" w:type="dxa"/>
            <w:vMerge w:val="restart"/>
          </w:tcPr>
          <w:p w:rsidR="00A12C07" w:rsidRPr="00383887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</w:tcPr>
          <w:p w:rsidR="00A12C07" w:rsidRPr="00383887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:rsidR="00A12C07" w:rsidRPr="00383887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</w:tcPr>
          <w:p w:rsidR="00A12C07" w:rsidRPr="00383887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 до 30</w:t>
            </w:r>
          </w:p>
        </w:tc>
        <w:tc>
          <w:tcPr>
            <w:tcW w:w="2694" w:type="dxa"/>
          </w:tcPr>
          <w:p w:rsidR="00A12C07" w:rsidRPr="00383887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03FA" w:rsidRPr="00383887" w:rsidTr="007C4395">
        <w:trPr>
          <w:trHeight w:val="198"/>
        </w:trPr>
        <w:tc>
          <w:tcPr>
            <w:tcW w:w="1905" w:type="dxa"/>
            <w:vMerge/>
          </w:tcPr>
          <w:p w:rsidR="00A12C07" w:rsidRPr="00383887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A12C07" w:rsidRPr="00383887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:rsidR="00A12C07" w:rsidRPr="00383887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</w:tcPr>
          <w:p w:rsidR="00A12C07" w:rsidRPr="00383887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 до 50</w:t>
            </w:r>
          </w:p>
        </w:tc>
        <w:tc>
          <w:tcPr>
            <w:tcW w:w="2694" w:type="dxa"/>
          </w:tcPr>
          <w:p w:rsidR="00A12C07" w:rsidRPr="00383887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26E1" w:rsidRPr="00383887" w:rsidTr="007C4395">
        <w:trPr>
          <w:trHeight w:val="20"/>
        </w:trPr>
        <w:tc>
          <w:tcPr>
            <w:tcW w:w="1905" w:type="dxa"/>
            <w:vMerge/>
          </w:tcPr>
          <w:p w:rsidR="00A12C07" w:rsidRPr="00383887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A12C07" w:rsidRPr="00383887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:rsidR="00A12C07" w:rsidRPr="00383887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</w:tcPr>
          <w:p w:rsidR="00A12C07" w:rsidRPr="00383887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 и выше</w:t>
            </w:r>
          </w:p>
        </w:tc>
        <w:tc>
          <w:tcPr>
            <w:tcW w:w="2694" w:type="dxa"/>
          </w:tcPr>
          <w:p w:rsidR="00A12C07" w:rsidRPr="00383887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12C07" w:rsidRPr="00383887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A12C07" w:rsidRPr="00383887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&lt;*&gt; К заявке прилагается:</w:t>
      </w:r>
    </w:p>
    <w:p w:rsidR="00A12C07" w:rsidRPr="00383887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выписка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(выписки)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из решения представительного органа об утвержденном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объеме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средств,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предусмотренных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в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местном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бюджете на заявленные цели в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текущем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финансовом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году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(либо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гарантийное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письмо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за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подписью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главы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муниципального образования).</w:t>
      </w:r>
    </w:p>
    <w:p w:rsidR="00A12C07" w:rsidRPr="00383887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&lt;**&gt;</w:t>
      </w:r>
      <w:r w:rsidR="005A4829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Объем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финансирования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указанных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мероприятий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из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бюджета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муниципального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образования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указывается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в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графе, соответствующей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уровню</w:t>
      </w:r>
      <w:r w:rsidR="00AB63A4"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383887">
        <w:rPr>
          <w:rFonts w:ascii="Times New Roman" w:hAnsi="Times New Roman" w:cs="Times New Roman"/>
          <w:color w:val="000000" w:themeColor="text1"/>
          <w:sz w:val="18"/>
          <w:szCs w:val="24"/>
        </w:rPr>
        <w:t>финансирования.</w:t>
      </w:r>
    </w:p>
    <w:p w:rsidR="00FE1DE1" w:rsidRPr="00383887" w:rsidRDefault="00FE1DE1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46F4" w:rsidRPr="00383887" w:rsidTr="008446F4">
        <w:tc>
          <w:tcPr>
            <w:tcW w:w="4928" w:type="dxa"/>
          </w:tcPr>
          <w:p w:rsidR="008446F4" w:rsidRPr="00383887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</w:t>
            </w:r>
          </w:p>
          <w:p w:rsidR="008446F4" w:rsidRPr="00383887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29" w:type="dxa"/>
          </w:tcPr>
          <w:p w:rsidR="008446F4" w:rsidRPr="00383887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  <w:p w:rsidR="008446F4" w:rsidRPr="00383887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929" w:type="dxa"/>
          </w:tcPr>
          <w:p w:rsidR="008446F4" w:rsidRPr="00383887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8446F4" w:rsidRPr="00383887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7C4395" w:rsidRPr="00383887" w:rsidRDefault="007C4395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46F4" w:rsidRPr="00383887" w:rsidTr="00071E06">
        <w:tc>
          <w:tcPr>
            <w:tcW w:w="4928" w:type="dxa"/>
          </w:tcPr>
          <w:p w:rsidR="008446F4" w:rsidRPr="00383887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финансового органа</w:t>
            </w:r>
          </w:p>
          <w:p w:rsidR="008446F4" w:rsidRPr="00383887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29" w:type="dxa"/>
          </w:tcPr>
          <w:p w:rsidR="008446F4" w:rsidRPr="00383887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  <w:p w:rsidR="008446F4" w:rsidRPr="00383887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929" w:type="dxa"/>
          </w:tcPr>
          <w:p w:rsidR="008446F4" w:rsidRPr="00383887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8446F4" w:rsidRPr="00383887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A12C07" w:rsidRPr="00383887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6F4" w:rsidRPr="00383887" w:rsidRDefault="00132B2C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12C07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12C07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 20___ г.</w:t>
      </w:r>
      <w:r w:rsidR="004C4174"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4395" w:rsidRPr="00383887" w:rsidRDefault="007C4395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4B306A" w:rsidRPr="00F203FA" w:rsidRDefault="004C4174" w:rsidP="007C439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3887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sectPr w:rsidR="004B306A" w:rsidRPr="00F203FA" w:rsidSect="007C4395">
      <w:pgSz w:w="16838" w:h="11905" w:orient="landscape"/>
      <w:pgMar w:top="567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12C07"/>
    <w:rsid w:val="00057A93"/>
    <w:rsid w:val="000650FD"/>
    <w:rsid w:val="00075E69"/>
    <w:rsid w:val="00083CE9"/>
    <w:rsid w:val="00091A7C"/>
    <w:rsid w:val="00093CF3"/>
    <w:rsid w:val="000C2E88"/>
    <w:rsid w:val="000E7DD3"/>
    <w:rsid w:val="000F51A0"/>
    <w:rsid w:val="001070D6"/>
    <w:rsid w:val="0011267C"/>
    <w:rsid w:val="00132B2C"/>
    <w:rsid w:val="00137066"/>
    <w:rsid w:val="00147749"/>
    <w:rsid w:val="001514A9"/>
    <w:rsid w:val="001578D8"/>
    <w:rsid w:val="0017001D"/>
    <w:rsid w:val="0017558B"/>
    <w:rsid w:val="001A0C3D"/>
    <w:rsid w:val="00206091"/>
    <w:rsid w:val="002135F3"/>
    <w:rsid w:val="00285248"/>
    <w:rsid w:val="00287F62"/>
    <w:rsid w:val="00294C52"/>
    <w:rsid w:val="002A1E21"/>
    <w:rsid w:val="002F2749"/>
    <w:rsid w:val="002F5115"/>
    <w:rsid w:val="003404B1"/>
    <w:rsid w:val="0034322A"/>
    <w:rsid w:val="0035666E"/>
    <w:rsid w:val="003715F2"/>
    <w:rsid w:val="00374069"/>
    <w:rsid w:val="00383887"/>
    <w:rsid w:val="00383DF7"/>
    <w:rsid w:val="0038565F"/>
    <w:rsid w:val="0038684D"/>
    <w:rsid w:val="00391282"/>
    <w:rsid w:val="00393163"/>
    <w:rsid w:val="003A3674"/>
    <w:rsid w:val="003A4D9C"/>
    <w:rsid w:val="003B6630"/>
    <w:rsid w:val="003C013A"/>
    <w:rsid w:val="003C594B"/>
    <w:rsid w:val="0041718E"/>
    <w:rsid w:val="00436162"/>
    <w:rsid w:val="00450975"/>
    <w:rsid w:val="00452D7C"/>
    <w:rsid w:val="004543B1"/>
    <w:rsid w:val="004A69C8"/>
    <w:rsid w:val="004A6EE0"/>
    <w:rsid w:val="004B306A"/>
    <w:rsid w:val="004C4174"/>
    <w:rsid w:val="004E5BEF"/>
    <w:rsid w:val="004E717B"/>
    <w:rsid w:val="004F66BB"/>
    <w:rsid w:val="00510A39"/>
    <w:rsid w:val="00531F64"/>
    <w:rsid w:val="0055723D"/>
    <w:rsid w:val="00571C2B"/>
    <w:rsid w:val="0057512B"/>
    <w:rsid w:val="005A4829"/>
    <w:rsid w:val="005A7783"/>
    <w:rsid w:val="005D0564"/>
    <w:rsid w:val="005D2F31"/>
    <w:rsid w:val="005E039B"/>
    <w:rsid w:val="006047D9"/>
    <w:rsid w:val="006108AE"/>
    <w:rsid w:val="006143CB"/>
    <w:rsid w:val="0065106D"/>
    <w:rsid w:val="00655168"/>
    <w:rsid w:val="00666A00"/>
    <w:rsid w:val="0069732D"/>
    <w:rsid w:val="006A391F"/>
    <w:rsid w:val="006D442E"/>
    <w:rsid w:val="006F52D0"/>
    <w:rsid w:val="006F629D"/>
    <w:rsid w:val="0071265E"/>
    <w:rsid w:val="00747A29"/>
    <w:rsid w:val="007708D8"/>
    <w:rsid w:val="00781511"/>
    <w:rsid w:val="007937F3"/>
    <w:rsid w:val="007A51A0"/>
    <w:rsid w:val="007B104E"/>
    <w:rsid w:val="007B74E1"/>
    <w:rsid w:val="007C4395"/>
    <w:rsid w:val="007C480C"/>
    <w:rsid w:val="007C4D38"/>
    <w:rsid w:val="007C5B1E"/>
    <w:rsid w:val="007D0AC8"/>
    <w:rsid w:val="007D1BF9"/>
    <w:rsid w:val="007D3EE8"/>
    <w:rsid w:val="007F1694"/>
    <w:rsid w:val="0082715A"/>
    <w:rsid w:val="008446F4"/>
    <w:rsid w:val="008525D5"/>
    <w:rsid w:val="008551B9"/>
    <w:rsid w:val="00887978"/>
    <w:rsid w:val="008A1178"/>
    <w:rsid w:val="008B3FAD"/>
    <w:rsid w:val="008C30B9"/>
    <w:rsid w:val="008C4F2E"/>
    <w:rsid w:val="008E4E55"/>
    <w:rsid w:val="008E5888"/>
    <w:rsid w:val="008F7BCC"/>
    <w:rsid w:val="00916D3B"/>
    <w:rsid w:val="00941895"/>
    <w:rsid w:val="009728C7"/>
    <w:rsid w:val="009800D4"/>
    <w:rsid w:val="0098078D"/>
    <w:rsid w:val="00981873"/>
    <w:rsid w:val="00994BF4"/>
    <w:rsid w:val="009A587A"/>
    <w:rsid w:val="009C542E"/>
    <w:rsid w:val="009D1B5C"/>
    <w:rsid w:val="009D6D42"/>
    <w:rsid w:val="009E0654"/>
    <w:rsid w:val="009E0A31"/>
    <w:rsid w:val="009E7DA6"/>
    <w:rsid w:val="00A0466F"/>
    <w:rsid w:val="00A058A1"/>
    <w:rsid w:val="00A073FE"/>
    <w:rsid w:val="00A07713"/>
    <w:rsid w:val="00A12C07"/>
    <w:rsid w:val="00A14467"/>
    <w:rsid w:val="00A20B51"/>
    <w:rsid w:val="00A20FDB"/>
    <w:rsid w:val="00A226F6"/>
    <w:rsid w:val="00A3596D"/>
    <w:rsid w:val="00A716EF"/>
    <w:rsid w:val="00A80EF6"/>
    <w:rsid w:val="00A81D18"/>
    <w:rsid w:val="00A84B0E"/>
    <w:rsid w:val="00A94844"/>
    <w:rsid w:val="00AB63A4"/>
    <w:rsid w:val="00AC2449"/>
    <w:rsid w:val="00AC27FB"/>
    <w:rsid w:val="00AF255A"/>
    <w:rsid w:val="00B25B41"/>
    <w:rsid w:val="00B30F46"/>
    <w:rsid w:val="00B47A16"/>
    <w:rsid w:val="00B7096C"/>
    <w:rsid w:val="00B94C46"/>
    <w:rsid w:val="00BC75C8"/>
    <w:rsid w:val="00BE788A"/>
    <w:rsid w:val="00C17A11"/>
    <w:rsid w:val="00C17E42"/>
    <w:rsid w:val="00C201DF"/>
    <w:rsid w:val="00C26488"/>
    <w:rsid w:val="00C31D7B"/>
    <w:rsid w:val="00C37663"/>
    <w:rsid w:val="00C52E02"/>
    <w:rsid w:val="00C56C59"/>
    <w:rsid w:val="00C656D7"/>
    <w:rsid w:val="00C83B59"/>
    <w:rsid w:val="00C879FC"/>
    <w:rsid w:val="00CB06A6"/>
    <w:rsid w:val="00CB4E8D"/>
    <w:rsid w:val="00CD1957"/>
    <w:rsid w:val="00CD1C6E"/>
    <w:rsid w:val="00CD5FD3"/>
    <w:rsid w:val="00CE0C13"/>
    <w:rsid w:val="00CE37C0"/>
    <w:rsid w:val="00CF6367"/>
    <w:rsid w:val="00D00DF9"/>
    <w:rsid w:val="00D311B8"/>
    <w:rsid w:val="00D36F5C"/>
    <w:rsid w:val="00D620D5"/>
    <w:rsid w:val="00D63C8B"/>
    <w:rsid w:val="00D72E4A"/>
    <w:rsid w:val="00D84D22"/>
    <w:rsid w:val="00DB11CF"/>
    <w:rsid w:val="00DB13F5"/>
    <w:rsid w:val="00DB4B3F"/>
    <w:rsid w:val="00DB4F8E"/>
    <w:rsid w:val="00DC4412"/>
    <w:rsid w:val="00DC7589"/>
    <w:rsid w:val="00DE7545"/>
    <w:rsid w:val="00E017B4"/>
    <w:rsid w:val="00E03CE9"/>
    <w:rsid w:val="00E05E80"/>
    <w:rsid w:val="00E23D1F"/>
    <w:rsid w:val="00E25CCF"/>
    <w:rsid w:val="00E3760B"/>
    <w:rsid w:val="00E53830"/>
    <w:rsid w:val="00E60641"/>
    <w:rsid w:val="00E643A5"/>
    <w:rsid w:val="00E84BD1"/>
    <w:rsid w:val="00EA26E1"/>
    <w:rsid w:val="00EC4E09"/>
    <w:rsid w:val="00EE3685"/>
    <w:rsid w:val="00EF55C5"/>
    <w:rsid w:val="00F171E6"/>
    <w:rsid w:val="00F203FA"/>
    <w:rsid w:val="00F27A8A"/>
    <w:rsid w:val="00F3633C"/>
    <w:rsid w:val="00F4285F"/>
    <w:rsid w:val="00F45920"/>
    <w:rsid w:val="00F645E7"/>
    <w:rsid w:val="00F97D02"/>
    <w:rsid w:val="00FB279C"/>
    <w:rsid w:val="00FE1DE1"/>
    <w:rsid w:val="00FE2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FA3B-CBEA-4BAA-B7A5-4AA87CE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FDB"/>
    <w:pPr>
      <w:ind w:left="720"/>
      <w:contextualSpacing/>
    </w:pPr>
  </w:style>
  <w:style w:type="table" w:styleId="a4">
    <w:name w:val="Table Grid"/>
    <w:basedOn w:val="a1"/>
    <w:uiPriority w:val="39"/>
    <w:rsid w:val="00A8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D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12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C5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3378-D061-4402-8EFB-F75337C8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10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Ruslan</cp:lastModifiedBy>
  <cp:revision>9</cp:revision>
  <cp:lastPrinted>2023-12-08T09:16:00Z</cp:lastPrinted>
  <dcterms:created xsi:type="dcterms:W3CDTF">2023-12-11T11:45:00Z</dcterms:created>
  <dcterms:modified xsi:type="dcterms:W3CDTF">2024-09-25T15:00:00Z</dcterms:modified>
</cp:coreProperties>
</file>